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C506" w14:textId="77777777" w:rsidR="00D565F4" w:rsidRPr="00D565F4" w:rsidRDefault="00D565F4" w:rsidP="00D565F4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D565F4">
        <w:rPr>
          <w:rFonts w:ascii="Verdana" w:hAnsi="Verdana"/>
          <w:color w:val="000000"/>
        </w:rPr>
        <w:t>Приближение к Альмутасиму</w:t>
      </w:r>
    </w:p>
    <w:p w14:paraId="4CFBD5BB" w14:textId="77777777" w:rsidR="007B4547" w:rsidRPr="00D565F4" w:rsidRDefault="007B4547" w:rsidP="00D565F4">
      <w:pPr>
        <w:pStyle w:val="Heading1"/>
        <w:widowControl/>
        <w:suppressAutoHyphens/>
        <w:jc w:val="both"/>
        <w:rPr>
          <w:rFonts w:ascii="Verdana" w:hAnsi="Verdana"/>
          <w:b w:val="0"/>
          <w:bCs w:val="0"/>
          <w:color w:val="000000"/>
          <w:sz w:val="24"/>
        </w:rPr>
      </w:pPr>
      <w:r w:rsidRPr="00D565F4">
        <w:rPr>
          <w:rFonts w:ascii="Verdana" w:hAnsi="Verdana"/>
          <w:b w:val="0"/>
          <w:bCs w:val="0"/>
          <w:color w:val="000000"/>
          <w:sz w:val="24"/>
        </w:rPr>
        <w:t>Хорхе Луис Борхес</w:t>
      </w:r>
    </w:p>
    <w:p w14:paraId="3CB9C6E7" w14:textId="77777777" w:rsidR="00DB7101" w:rsidRPr="00D565F4" w:rsidRDefault="00DB7101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71641ED" w14:textId="781F20B0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>Филипп Гедалья пишет, что роман «</w:t>
      </w:r>
      <w:r w:rsidRPr="007B4547">
        <w:rPr>
          <w:rFonts w:ascii="Verdana" w:hAnsi="Verdana"/>
          <w:color w:val="000000"/>
          <w:sz w:val="20"/>
          <w:lang w:val="en-US"/>
        </w:rPr>
        <w:t>The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Approach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to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Al</w:t>
      </w:r>
      <w:r w:rsidRPr="00D565F4">
        <w:rPr>
          <w:rFonts w:ascii="Verdana" w:hAnsi="Verdana"/>
          <w:color w:val="000000"/>
          <w:sz w:val="20"/>
        </w:rPr>
        <w:t>-</w:t>
      </w:r>
      <w:r w:rsidRPr="007B4547">
        <w:rPr>
          <w:rFonts w:ascii="Verdana" w:hAnsi="Verdana"/>
          <w:color w:val="000000"/>
          <w:sz w:val="20"/>
          <w:lang w:val="en-US"/>
        </w:rPr>
        <w:t>Miitasim</w:t>
      </w:r>
      <w:r w:rsidRPr="00D565F4">
        <w:rPr>
          <w:rFonts w:ascii="Verdana" w:hAnsi="Verdana"/>
          <w:color w:val="000000"/>
          <w:sz w:val="20"/>
        </w:rPr>
        <w:t>»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1"/>
      </w:r>
      <w:r w:rsidRPr="00D565F4">
        <w:rPr>
          <w:rFonts w:ascii="Verdana" w:hAnsi="Verdana"/>
          <w:color w:val="000000"/>
          <w:sz w:val="20"/>
        </w:rPr>
        <w:t xml:space="preserve"> адвоката Мира Бахадура Али из Бомбея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«это весьма неуклюжее сочетание (</w:t>
      </w:r>
      <w:r w:rsidRPr="007B4547">
        <w:rPr>
          <w:rFonts w:ascii="Verdana" w:hAnsi="Verdana"/>
          <w:color w:val="000000"/>
          <w:sz w:val="20"/>
          <w:lang w:val="en-US"/>
        </w:rPr>
        <w:t>a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rather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uncomfortable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combination</w:t>
      </w:r>
      <w:r w:rsidRPr="00D565F4">
        <w:rPr>
          <w:rFonts w:ascii="Verdana" w:hAnsi="Verdana"/>
          <w:color w:val="000000"/>
          <w:sz w:val="20"/>
        </w:rPr>
        <w:t xml:space="preserve">) исламских аллегорических поэм, обычно более всего интересующих их переводчика, и детективных романов, в которых уж непременно превзойден Джон </w:t>
      </w:r>
      <w:r w:rsidRPr="007B4547">
        <w:rPr>
          <w:rFonts w:ascii="Verdana" w:hAnsi="Verdana"/>
          <w:color w:val="000000"/>
          <w:sz w:val="20"/>
          <w:lang w:val="en-US"/>
        </w:rPr>
        <w:t>X</w:t>
      </w:r>
      <w:r w:rsidRPr="00D565F4">
        <w:rPr>
          <w:rFonts w:ascii="Verdana" w:hAnsi="Verdana"/>
          <w:color w:val="000000"/>
          <w:sz w:val="20"/>
        </w:rPr>
        <w:t>. Уотсон и которые смягчают ужас человеческого существования в аристократических пансионах Брайтона». М-р Сесил Робертс еще раньше изобличил в книге Бахадура «неправдоподобное двойное влияние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 xml:space="preserve">— Уилки Коллинза и знаменитого персидского поэта двенадцатого века Фарид-ад-дина Аттара»; это спокойное замечание Гедалья повторяет без удивления, но с холерическим запалом. По существу оба писателя сходятся: оба указывают на детективное построение романа и его мистическое </w:t>
      </w:r>
      <w:r w:rsidRPr="007B4547">
        <w:rPr>
          <w:rFonts w:ascii="Verdana" w:hAnsi="Verdana"/>
          <w:color w:val="000000"/>
          <w:sz w:val="20"/>
          <w:lang w:val="en-US"/>
        </w:rPr>
        <w:t>undercurrent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2"/>
      </w:r>
      <w:r w:rsidRPr="00D565F4">
        <w:rPr>
          <w:rFonts w:ascii="Verdana" w:hAnsi="Verdana"/>
          <w:color w:val="000000"/>
          <w:sz w:val="20"/>
        </w:rPr>
        <w:t>. Эта «водяная» метафора может побудить нас вообразить какое-то сходство с Честертоном; ниже мы докажем, что такового нет.</w:t>
      </w:r>
    </w:p>
    <w:p w14:paraId="2BEC079A" w14:textId="36E41F32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B4547">
        <w:rPr>
          <w:rFonts w:ascii="Verdana" w:hAnsi="Verdana"/>
          <w:color w:val="000000"/>
          <w:sz w:val="20"/>
          <w:lang w:val="en-US"/>
        </w:rPr>
        <w:t>Editio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princeps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3"/>
      </w:r>
      <w:r w:rsidRPr="00D565F4">
        <w:rPr>
          <w:rFonts w:ascii="Verdana" w:hAnsi="Verdana"/>
          <w:color w:val="000000"/>
          <w:sz w:val="20"/>
        </w:rPr>
        <w:t xml:space="preserve"> «Приближения к Альмутасиму» появилось в Бомбее в 1932 году. Бумага в книге была почти газетная, обложка извещала покупателя, что речь идет о первом детективном романе, написанном уроженцем города Бомбея. За несколько месяцев публика проглотила четыре издания по тысяче экземпляров каждое. «Бомбей квортерли ревю», «Бомбей газет», «Калькутта ревю», «Индустан ревю» (в Алахабаде) и «Калькутта инглишмен» расточали дифирамбы. Тогда Бахадур выпустил иллюстрированное издание, которое он назвал «</w:t>
      </w:r>
      <w:r w:rsidRPr="007B4547">
        <w:rPr>
          <w:rFonts w:ascii="Verdana" w:hAnsi="Verdana"/>
          <w:color w:val="000000"/>
          <w:sz w:val="20"/>
          <w:lang w:val="en-US"/>
        </w:rPr>
        <w:t>The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Conversation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with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the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man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Called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Al</w:t>
      </w:r>
      <w:r w:rsidRPr="00D565F4">
        <w:rPr>
          <w:rFonts w:ascii="Verdana" w:hAnsi="Verdana"/>
          <w:color w:val="000000"/>
          <w:sz w:val="20"/>
        </w:rPr>
        <w:t xml:space="preserve">- </w:t>
      </w:r>
      <w:r w:rsidRPr="007B4547">
        <w:rPr>
          <w:rFonts w:ascii="Verdana" w:hAnsi="Verdana"/>
          <w:color w:val="000000"/>
          <w:sz w:val="20"/>
          <w:lang w:val="en-US"/>
        </w:rPr>
        <w:t>Mutasim</w:t>
      </w:r>
      <w:r w:rsidRPr="00D565F4">
        <w:rPr>
          <w:rFonts w:ascii="Verdana" w:hAnsi="Verdana"/>
          <w:color w:val="000000"/>
          <w:sz w:val="20"/>
        </w:rPr>
        <w:t>»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4"/>
      </w:r>
      <w:r w:rsidRPr="00D565F4">
        <w:rPr>
          <w:rFonts w:ascii="Verdana" w:hAnsi="Verdana"/>
          <w:color w:val="000000"/>
          <w:sz w:val="20"/>
        </w:rPr>
        <w:t>, с изящным подзаголовком «</w:t>
      </w:r>
      <w:r w:rsidRPr="007B4547">
        <w:rPr>
          <w:rFonts w:ascii="Verdana" w:hAnsi="Verdana"/>
          <w:color w:val="000000"/>
          <w:sz w:val="20"/>
          <w:lang w:val="en-US"/>
        </w:rPr>
        <w:t>A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Game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with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Shifting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Mirrors</w:t>
      </w:r>
      <w:r w:rsidRPr="00D565F4">
        <w:rPr>
          <w:rFonts w:ascii="Verdana" w:hAnsi="Verdana"/>
          <w:color w:val="000000"/>
          <w:sz w:val="20"/>
        </w:rPr>
        <w:t>» («Игра с движущимися зеркалами»)</w:t>
      </w:r>
    </w:p>
    <w:p w14:paraId="18EC708C" w14:textId="16C63B42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>Это издание недавно воспроизведено в Лондоне Виктором Голланцем с предисловием Дороти Л. Сейере, но, видимо из милосердия, без иллюстраций. Оно у меня перед глазами; первое раздобыть не удалось, но чувствую, что оно было намного лучше. В этом убеждает меня приложение, отмечающее существенное различие между первым изданием 1932 года и последующим, 1934- го. Прежде чем приступить к рассмотрению этого различия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и к критике его,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надо хотя бы вкратце изложить основную нить повествования.</w:t>
      </w:r>
    </w:p>
    <w:p w14:paraId="41A656EB" w14:textId="4B807BFF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>Протагонист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видимый, но чье имя ни разу не называется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студент права в Бомбее. Он кощунственно отошел от ислама, религии своих родителей, однако на исходе десятой ночи месяца мухаррама оказывается в гуще потасовки между мусульманами и индусами. В ночном мраке гремят барабаны, слышны выкрики молящихся, большие бумажные балдахины мусульманской процессии движутся посреди враждебной толпы. С какой-то крыши летит кирпич, брошенный индусом, кто-то вонзает кому- то кинжал в живот, кто-то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мусульманин или индус?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падает замертво, и его затаптывают. Три тысячи человек дерутся, палка против револьвера, ругательство в ответ проклятию, Бог невидимый против многих богов. Сту- дент-вольнодумец, пораженный всем этим, вмешивается в борьбу. Безоружный, он в отчаянной драке убивает (или ему кажется, что убивает) индуса. Но вот, оглушительно крича, появляется верхом на лошадях заспанная полиция и принимается хлестать всех подряд. Студент убегает, чуть ли не из-под конских копыт. Он добирается до самых окраин города, переходит два железнодорожных пути или дважды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один и тот же путь. Перелезши через ограду, оказывается в одичалом саду, в глубине которого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 xml:space="preserve">— башня. Свора собак с шерстью лунного цвета, </w:t>
      </w:r>
      <w:r w:rsidRPr="007B4547">
        <w:rPr>
          <w:rFonts w:ascii="Verdana" w:hAnsi="Verdana"/>
          <w:color w:val="000000"/>
          <w:sz w:val="20"/>
          <w:lang w:val="en-US"/>
        </w:rPr>
        <w:t>a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lean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and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evil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mob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of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mooncoloured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hounds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5"/>
      </w:r>
      <w:r w:rsidRPr="00D565F4">
        <w:rPr>
          <w:rFonts w:ascii="Verdana" w:hAnsi="Verdana"/>
          <w:color w:val="000000"/>
          <w:sz w:val="20"/>
        </w:rPr>
        <w:t>, выскакивает из чернеющих розовых кустов. Преследуемый ими студент ищет спасения в башне. По железной лестнице, на которой не хватает нескольких ступенек, он взбегает на плоскую крышу с зияющим колодцем в центре и натыкается на изможденного человека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 xml:space="preserve">— при лунном </w:t>
      </w:r>
      <w:r w:rsidRPr="00D565F4">
        <w:rPr>
          <w:rFonts w:ascii="Verdana" w:hAnsi="Verdana"/>
          <w:color w:val="000000"/>
          <w:sz w:val="20"/>
        </w:rPr>
        <w:lastRenderedPageBreak/>
        <w:t>свете сидя на корточках, тот мочится. Человек признается, что его занятие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красть золотые зубы завернутых в белое полотно трупов, которые парсы оставляют в башне. Рассказывает он и другие мерзкие вещи и между прочим вспоминает, что уже четырнадцать ночей не совершал очищения буйволовым навозом. С явной злобой говорит он о каких-то конокрадах из Гуджарата: «Пожиратели собак и яшериц, а в общем, такие же подлецы, как мы с тобой». Светает, в воздухе низко кружат жирные стервятники. Студент, обессилев, засыпает; когда же он пробуждается, солнце уже стоит высоко, и он видит, что вор исчез. Исчезли также несколько трипурских сигарет и серебряных рупий. Вспоминая об ужасах минувшей ночи, студент решает затеряться в просторах Индии. Он размышляет о том, что оказался способен убить идолопоклонника, но не способен сказать с уверенностью, что мусульманин более прав, чем идолопоклонник. Его преследует название Гуджарат, а также имя некоей «малка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санси» (женщины из касты воров в Паланпуре, на которую особенно обрушивались проклятия и злоба грабителя трупов). Студент делает вывод, что злоба столь беспредельно гнусного человека равна похвале. И он решает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без особой надежды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разыскать женщину. Помолясь, студент неторопливо и уверенно пускается в дальний путь. Так заканчивается вторая глава романа.</w:t>
      </w:r>
    </w:p>
    <w:p w14:paraId="256147B8" w14:textId="3592EF1F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 xml:space="preserve">Пересказать перипетии остальных девятнадцати глав невозможно. Тут выступает головокружительное множество </w:t>
      </w:r>
      <w:r w:rsidRPr="007B4547">
        <w:rPr>
          <w:rFonts w:ascii="Verdana" w:hAnsi="Verdana"/>
          <w:color w:val="000000"/>
          <w:sz w:val="20"/>
          <w:lang w:val="en-US"/>
        </w:rPr>
        <w:t>dramatis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personae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6"/>
      </w:r>
      <w:r w:rsidRPr="00D565F4">
        <w:rPr>
          <w:rFonts w:ascii="Verdana" w:hAnsi="Verdana"/>
          <w:color w:val="000000"/>
          <w:sz w:val="20"/>
        </w:rPr>
        <w:t>, уж не говоря о жизнеописании героя, которое словно бы должно исчерпать все мыслимые движения человеческого духа (от подлости до математических рассуждений), и о странствиях, охватывающих обширную территорию Индостана. История, начавшаяся в Бомбее, продолжается на низменностях Паланпура, на один вечер и одну ночь задерживается у каменных ворот Биканера, повествует о смерти слепого астролога в предместье Бенареса, герой становится участником заговора в лабиринтах дворца в Катманду, молится и блудит среди чумного зловония Калькутты, на Мачуа-Базаре, наблюдает рождение дня на море из конторы в Мадрасе, наблюдает умирание дня на море с балкона в штате Траванкор, колеблется и убивает в Индауре и замыкает орбиту километров и лет в том же Бомбее, в нескольких шагах от сада с собаками лунной масти, Краткое содержание таково: некий человек, неверующий и сбежавший с родины студент, с которым мы познакомились, попадает в общество людей самого низкого пошиба и приспосабливается к ним в своеобразном состязании в подлости. Внезапно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с мистическим ужасом Робинзона, видящего след человеческой ноги на песке,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он замечает какое-то смягчение подлости: нежность, восхищение, молчание одного из окружающих его подонков. «Как будто в наш разговор вмешался собеседник с более сложным сознанием». Студент понимает, что негодяй, с ним разговаривающий, не способен на такой внезапный взлет; отсюда он заключает, что в том отразился дух какого-то друга или друга друга друга. Размышляя над этим вопросом, студент приходит к мистическому убеждению: «Где-то на земле есть человек, от которого этот свет исходит; где-то на земле есть человек, тождественный этому свету». И студент решает посвятить свою жизнь поискам его.</w:t>
      </w:r>
    </w:p>
    <w:p w14:paraId="20092939" w14:textId="753642FF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>Общее направление сюжета уже просматривается: ненасытные поиски души по слабым отблескам, которые она оставила в других душах: в начале легкий след улыбки или слова; в конце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разнообразное и яркое свечение разума, воображения и добра. По мере того как расспрашиваемые люди оказываются все более близко знавшими Альмутасима, доля его божественности все увеличивается, но ясно, что это лишь отражения. Здесь применима математическая формулировка: насыщенный событиями роман Бахадура это восходящая прогрессия, конечный член которой и есть явленный в предчувствии «человек по имени Альму гасим». Непосредственный предшественник Альмутасима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необычайно приветливый и жизнерадостный перс-книготорговец; предшественник книготорговца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святой... После многих лет студент оказывается в галерее, «в глубине которой дверь и дешевая циновка со множеством бус, а за нею сияние». Студент хлопает в ладоши раз, второй и спрашивает Альмутасима. Мужской голос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неописуемый голос Альмутасима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приглашает его войти. Студент отодвигает циновку и проходит. На этом роман заканчивается...</w:t>
      </w:r>
    </w:p>
    <w:p w14:paraId="1A7F3F35" w14:textId="0583A170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 xml:space="preserve">Если не ошибаюсь, разработка подобного сюжета требует от писателя двух вещей: изобретательности в описании различных черт идеального человека и чтобы </w:t>
      </w:r>
      <w:r w:rsidRPr="00D565F4">
        <w:rPr>
          <w:rFonts w:ascii="Verdana" w:hAnsi="Verdana"/>
          <w:color w:val="000000"/>
          <w:sz w:val="20"/>
        </w:rPr>
        <w:lastRenderedPageBreak/>
        <w:t>образ, наделенный этими чертами, не был чистой условностью, призраком. Первое требование Бахадур удовлетворяет вполне, второе же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не берусь сказать, в какой мере. Другими словами, не услышанный нами и не увиденный Альмутасим должен произвести впечатление реального характера, а не набора пустых превосходных степеней. В варианте 1932 года сверхъестественные нотки не часты: «человек по имени Альмутасим» имеет нечто от символа, однако не лишен и своеобразных, личных черт. К сожалению, автор не удержался в границах литературного такта. В варианте 1934 года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том, что лежит передо мной,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роман впадает в аллегорию: Альмутасим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это символ Бога, а этапы пути героя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это в какой-то мере ступени, пройденные душой в мистическом восхождении. Есть и огорчительные детали: Чернокожий иудей из Кошина, рассказывая об Альмутасиме, говорит, что у него кожа темная; христианин описывает его стоящим на баш не с распростертыми объятиями; рыжий лама вспоминает, как он сидел, «подобно фигуре из жира яка, которую я слепил и которой поклонялся в монастыре в Ташиль хунпо». Эти заявления должны внушать идею о едином Боге, приспосабливающемся к человеческим различиям, мысль, на мой взгляд, не слишком плодотворная. Не скажу этого о другой: о предположении, что и Всемогущий также занят поисками Кого-то, а этот Кто-то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Кого- так ещё высшего (или просто необходимого и равного), и</w:t>
      </w:r>
      <w:r w:rsidRPr="007B4547"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 xml:space="preserve"> так до</w:t>
      </w:r>
      <w:r w:rsidRPr="007B4547"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конца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или, вернее, до Бесконца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Времени либо в Циклическом круговращении. Альмутасим (имя восьмого Аббасида, который был победителем в восьми битвах, родил восьмерых сыновей и восьмерых дочерей, оставил восемь тысяч рабов и правил в течение восьми лет, восьми месяцев и восьми дней) этимологически означает «Ищущий крова». В версии 1932 года тем фактом, что целью странствий был странник, естественно объяснялась трудность поисков; а в версии 1934 года он служит предлогом для упомянутой мною экстравагантной теологии. Мир Бахадур Али, как мы видим, оказался не в силах избежать самого банального из таящихся в искусстве соблазна: желания быть гением.</w:t>
      </w:r>
    </w:p>
    <w:p w14:paraId="1EA8A361" w14:textId="782ADD9F" w:rsidR="00DB7101" w:rsidRPr="00D565F4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565F4">
        <w:rPr>
          <w:rFonts w:ascii="Verdana" w:hAnsi="Verdana"/>
          <w:color w:val="000000"/>
          <w:sz w:val="20"/>
        </w:rPr>
        <w:t>Перечитывая написанное, чувствую опасение, что недостаточно показал достоинства книги. В ней есть черты очень высокой культуры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например, спор в главе девятнадцатой, где мы предчувствуем друга Альмутасима в одном из спорящих, не опровергающем софизмы другого, «чтобы в своей правоте не быть чересчур победоносным».</w:t>
      </w:r>
    </w:p>
    <w:p w14:paraId="469092E2" w14:textId="6A02E694" w:rsidR="00DB7101" w:rsidRPr="007B4547" w:rsidRDefault="007B4547" w:rsidP="007B454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D565F4">
        <w:rPr>
          <w:rFonts w:ascii="Verdana" w:hAnsi="Verdana"/>
          <w:color w:val="000000"/>
          <w:sz w:val="20"/>
        </w:rPr>
        <w:t>Полагают, что для всякой современной книги почетно восходить в чем-то к книге древней, ибо (как сказал Джонсон) никому не нравится быть обязанным своим современникам. Частые, но незначительные переклички «Улисса» Джойса с Гомеровой «Одиссеей» неизменно вызывают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мне никогда не понять почему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>— изумление и восторги критики; точки соприкосновения романа Бахадура с почтенной «Беседой птиц» Фарид-ад-дина Аттара удостоились не менее загадочных похвал в Лондоне и даже в Алахабаде и в Калькутте. Словом, нет недостатка в источниках. Один исследователь нашел в первой сцене романа ряд аналогий с рассказом Киплинга «</w:t>
      </w:r>
      <w:r w:rsidRPr="007B4547">
        <w:rPr>
          <w:rFonts w:ascii="Verdana" w:hAnsi="Verdana"/>
          <w:color w:val="000000"/>
          <w:sz w:val="20"/>
          <w:lang w:val="en-US"/>
        </w:rPr>
        <w:t>On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the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City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Wall</w:t>
      </w:r>
      <w:r w:rsidRPr="00D565F4">
        <w:rPr>
          <w:rFonts w:ascii="Verdana" w:hAnsi="Verdana"/>
          <w:color w:val="000000"/>
          <w:sz w:val="20"/>
        </w:rPr>
        <w:t>»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7"/>
      </w:r>
      <w:r w:rsidRPr="00D565F4">
        <w:rPr>
          <w:rFonts w:ascii="Verdana" w:hAnsi="Verdana"/>
          <w:color w:val="000000"/>
          <w:sz w:val="20"/>
        </w:rPr>
        <w:t>. Бахадур их признал, но оправдывается тем, что было бы просто неестественно, если бы два описания десятой ночи мухаррама в чем-то не совпадали... Элиот с булыпим основанием вспоминает семьдесят песен незавершенной аллегории «</w:t>
      </w:r>
      <w:r w:rsidRPr="007B4547">
        <w:rPr>
          <w:rFonts w:ascii="Verdana" w:hAnsi="Verdana"/>
          <w:color w:val="000000"/>
          <w:sz w:val="20"/>
          <w:lang w:val="en-US"/>
        </w:rPr>
        <w:t>The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Faerie</w:t>
      </w:r>
      <w:r w:rsidRPr="00D565F4">
        <w:rPr>
          <w:rFonts w:ascii="Verdana" w:hAnsi="Verdana"/>
          <w:color w:val="000000"/>
          <w:sz w:val="20"/>
        </w:rPr>
        <w:t xml:space="preserve"> </w:t>
      </w:r>
      <w:r w:rsidRPr="007B4547">
        <w:rPr>
          <w:rFonts w:ascii="Verdana" w:hAnsi="Verdana"/>
          <w:color w:val="000000"/>
          <w:sz w:val="20"/>
          <w:lang w:val="en-US"/>
        </w:rPr>
        <w:t>Queen</w:t>
      </w:r>
      <w:r w:rsidRPr="00D565F4">
        <w:rPr>
          <w:rFonts w:ascii="Verdana" w:hAnsi="Verdana"/>
          <w:color w:val="000000"/>
          <w:sz w:val="20"/>
        </w:rPr>
        <w:t>»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8"/>
      </w:r>
      <w:r w:rsidRPr="00D565F4">
        <w:rPr>
          <w:rFonts w:ascii="Verdana" w:hAnsi="Verdana"/>
          <w:color w:val="000000"/>
          <w:sz w:val="20"/>
        </w:rPr>
        <w:t>, в которой героиня, Глориана, не появляется ни разу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D565F4">
        <w:rPr>
          <w:rFonts w:ascii="Verdana" w:hAnsi="Verdana"/>
          <w:color w:val="000000"/>
          <w:sz w:val="20"/>
        </w:rPr>
        <w:t xml:space="preserve">— как отмечает в своей критике Ричард Уильям Черч. Я со своей стороны могу смиренно указать отдаленного, но возможного предшественника: иерусалимского каббалиста Исаака Лурию, который в </w:t>
      </w:r>
      <w:r w:rsidRPr="007B4547">
        <w:rPr>
          <w:rFonts w:ascii="Verdana" w:hAnsi="Verdana"/>
          <w:color w:val="000000"/>
          <w:sz w:val="20"/>
          <w:lang w:val="en-US"/>
        </w:rPr>
        <w:t>XVI</w:t>
      </w:r>
      <w:r w:rsidRPr="00D565F4">
        <w:rPr>
          <w:rFonts w:ascii="Verdana" w:hAnsi="Verdana"/>
          <w:color w:val="000000"/>
          <w:sz w:val="20"/>
        </w:rPr>
        <w:t xml:space="preserve"> веке сообщил, что душа предка или учителя может войти в душу несчастного, дабы утешить его или наставить. </w:t>
      </w:r>
      <w:r w:rsidRPr="007B4547">
        <w:rPr>
          <w:rFonts w:ascii="Verdana" w:hAnsi="Verdana"/>
          <w:color w:val="000000"/>
          <w:sz w:val="20"/>
          <w:lang w:val="en-US"/>
        </w:rPr>
        <w:t>«Иббур»</w:t>
      </w:r>
      <w:r>
        <w:rPr>
          <w:rFonts w:ascii="Verdana" w:hAnsi="Verdana"/>
          <w:color w:val="000000"/>
          <w:sz w:val="20"/>
          <w:lang w:val="en-US"/>
        </w:rPr>
        <w:t xml:space="preserve"> — </w:t>
      </w:r>
      <w:r w:rsidRPr="007B4547">
        <w:rPr>
          <w:rFonts w:ascii="Verdana" w:hAnsi="Verdana"/>
          <w:color w:val="000000"/>
          <w:sz w:val="20"/>
          <w:lang w:val="en-US"/>
        </w:rPr>
        <w:t>так называется эта разновидность метемпсихозы</w:t>
      </w:r>
      <w:r w:rsidRPr="00D92A14">
        <w:rPr>
          <w:rFonts w:ascii="Verdana" w:hAnsi="Verdana"/>
          <w:color w:val="000000"/>
          <w:sz w:val="20"/>
          <w:vertAlign w:val="superscript"/>
          <w:lang w:val="en-US"/>
        </w:rPr>
        <w:footnoteReference w:id="9"/>
      </w:r>
      <w:r w:rsidRPr="007B4547">
        <w:rPr>
          <w:rFonts w:ascii="Verdana" w:hAnsi="Verdana"/>
          <w:color w:val="000000"/>
          <w:sz w:val="20"/>
          <w:lang w:val="en-US"/>
        </w:rPr>
        <w:t>.</w:t>
      </w:r>
    </w:p>
    <w:p w14:paraId="335FCF5B" w14:textId="77777777" w:rsidR="00DB7101" w:rsidRPr="007B4547" w:rsidRDefault="00DB7101" w:rsidP="007B454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DB7101" w:rsidRPr="007B4547" w:rsidSect="00D92A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322C" w14:textId="77777777" w:rsidR="001C1175" w:rsidRDefault="001C1175">
      <w:r>
        <w:separator/>
      </w:r>
    </w:p>
  </w:endnote>
  <w:endnote w:type="continuationSeparator" w:id="0">
    <w:p w14:paraId="1C41D837" w14:textId="77777777" w:rsidR="001C1175" w:rsidRDefault="001C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3A619" w14:textId="77777777" w:rsidR="007B4547" w:rsidRDefault="007B4547" w:rsidP="004254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BE769D0" w14:textId="77777777" w:rsidR="007B4547" w:rsidRDefault="007B4547" w:rsidP="007B45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8D9C" w14:textId="6B49556C" w:rsidR="007B4547" w:rsidRPr="00D92A14" w:rsidRDefault="00D92A14" w:rsidP="007B4547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D92A14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96404" w14:textId="77777777" w:rsidR="007B4547" w:rsidRDefault="007B4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46137" w14:textId="77777777" w:rsidR="001C1175" w:rsidRDefault="001C1175">
      <w:r>
        <w:separator/>
      </w:r>
    </w:p>
  </w:footnote>
  <w:footnote w:type="continuationSeparator" w:id="0">
    <w:p w14:paraId="49F53BE9" w14:textId="77777777" w:rsidR="001C1175" w:rsidRDefault="001C1175">
      <w:r>
        <w:continuationSeparator/>
      </w:r>
    </w:p>
  </w:footnote>
  <w:footnote w:id="1">
    <w:p w14:paraId="2420BA03" w14:textId="3031124C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«Приближение к Альмутасиму»(англ.).</w:t>
      </w:r>
    </w:p>
  </w:footnote>
  <w:footnote w:id="2">
    <w:p w14:paraId="33F271E9" w14:textId="6597AAE6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Подводное течение (англ.).</w:t>
      </w:r>
    </w:p>
  </w:footnote>
  <w:footnote w:id="3">
    <w:p w14:paraId="28E34D83" w14:textId="068429BA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Первое издание (лат.).</w:t>
      </w:r>
    </w:p>
  </w:footnote>
  <w:footnote w:id="4">
    <w:p w14:paraId="248AFC80" w14:textId="174174D4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«Беседа с человеком по имени Альмутасим» (англ.)</w:t>
      </w:r>
    </w:p>
  </w:footnote>
  <w:footnote w:id="5">
    <w:p w14:paraId="026A20B8" w14:textId="452B9B98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Тощая и злобная свора собак цвета луны (англ.).</w:t>
      </w:r>
    </w:p>
  </w:footnote>
  <w:footnote w:id="6">
    <w:p w14:paraId="140BA9B3" w14:textId="34FCE100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Действующих лиц (лат.).</w:t>
      </w:r>
    </w:p>
  </w:footnote>
  <w:footnote w:id="7">
    <w:p w14:paraId="4A03FABA" w14:textId="64507B1D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«На городской стене» (англ.).</w:t>
      </w:r>
    </w:p>
  </w:footnote>
  <w:footnote w:id="8">
    <w:p w14:paraId="198A503D" w14:textId="7E8FF7A0" w:rsidR="00DB7101" w:rsidRDefault="007B4547" w:rsidP="00D92A14">
      <w:pPr>
        <w:pStyle w:val="FootNote"/>
        <w:spacing w:after="60"/>
        <w:ind w:firstLine="0"/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«Королева фей» (англ.).</w:t>
      </w:r>
    </w:p>
  </w:footnote>
  <w:footnote w:id="9">
    <w:p w14:paraId="6A34F126" w14:textId="5F2ECC87" w:rsidR="00DB7101" w:rsidRPr="00D92A14" w:rsidRDefault="007B4547" w:rsidP="00D92A14">
      <w:pPr>
        <w:pStyle w:val="FootNote"/>
        <w:spacing w:after="60"/>
        <w:ind w:firstLine="0"/>
        <w:rPr>
          <w:rFonts w:ascii="Calibri" w:hAnsi="Calibri" w:cs="Calibri"/>
        </w:rPr>
      </w:pPr>
      <w:r w:rsidRPr="00D92A14">
        <w:rPr>
          <w:vertAlign w:val="superscript"/>
        </w:rPr>
        <w:footnoteRef/>
      </w:r>
      <w:r>
        <w:t xml:space="preserve"> </w:t>
      </w:r>
      <w:r w:rsidRPr="00D92A14">
        <w:rPr>
          <w:rFonts w:ascii="Calibri" w:hAnsi="Calibri" w:cs="Calibri"/>
        </w:rPr>
        <w:t>Работая над этой заметкой, я заглядывал в «Мантик</w:t>
      </w:r>
      <w:r w:rsidRPr="00D92A14">
        <w:rPr>
          <w:rFonts w:ascii="Calibri" w:hAnsi="Calibri" w:cs="Calibri"/>
        </w:rPr>
        <w:noBreakHyphen/>
        <w:t>алъ</w:t>
      </w:r>
      <w:r w:rsidRPr="00D92A14">
        <w:rPr>
          <w:rFonts w:ascii="Calibri" w:hAnsi="Calibri" w:cs="Calibri"/>
        </w:rPr>
        <w:noBreakHyphen/>
        <w:t>Тайр» («Беседу птиц») персидского мистика Фарид</w:t>
      </w:r>
      <w:r w:rsidRPr="00D92A14">
        <w:rPr>
          <w:rFonts w:ascii="Calibri" w:hAnsi="Calibri" w:cs="Calibri"/>
        </w:rPr>
        <w:noBreakHyphen/>
        <w:t>ад</w:t>
      </w:r>
      <w:r w:rsidRPr="00D92A14">
        <w:rPr>
          <w:rFonts w:ascii="Calibri" w:hAnsi="Calibri" w:cs="Calibri"/>
        </w:rPr>
        <w:noBreakHyphen/>
        <w:t>дина Абу Талиба Мухаммада бен Ибрагима Аттара, которого убили солдаты Тулуя, сына Чингисхана, при разграблении Нишапура. Пожалуй, будет не лишним изложить содержание этой поэмы. Прилетевший издалека царь птиц Симург роняет в центре Китая великолепное перо; птицы, уставише от извечной анархии, решают отправиться на его поиски. Они знают, что имя царя означает «Тридцать птиц», знают, что его дворец стоит на Кафе</w:t>
      </w:r>
      <w:r w:rsidRPr="00D92A14">
        <w:rPr>
          <w:rFonts w:ascii="Calibri" w:hAnsi="Calibri" w:cs="Calibri"/>
        </w:rPr>
        <w:noBreakHyphen/>
        <w:t>горе, кольцом опоясывающей землю. Они пускаются в почти бесконечный путь: преодолевают семь долин или морей; название предпоследнего «Головокружение», последнего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«Уничтожение». Многие из странников дезертируют, другие погибают. Пройдя очищение в трудностях, лишь тридцать вступают на гору Симурга. Наконец они его узрели, и тут им становится ясно, что они и есть Симург и что Симург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это каждая из них и все они вместе. (Так же Плотин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«Эннеады», V, 8, 4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возвещает блаженное расширение принципа тождества: «В умопостигаемом небе все есть повсюду. Каждая вещь есть все вещи. Солнце есть все звезды, и каждая звезда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это все звезды и солнце».) Поэма «Мантик</w:t>
      </w:r>
      <w:r w:rsidRPr="00D92A14">
        <w:rPr>
          <w:rFonts w:ascii="Calibri" w:hAnsi="Calibri" w:cs="Calibri"/>
        </w:rPr>
        <w:noBreakHyphen/>
        <w:t>аль</w:t>
      </w:r>
      <w:r w:rsidRPr="00D92A14">
        <w:rPr>
          <w:rFonts w:ascii="Calibri" w:hAnsi="Calibri" w:cs="Calibri"/>
        </w:rPr>
        <w:noBreakHyphen/>
        <w:t>Тайр» была переведена на французский Гарсеном де Тасси, на английский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Эдвардом Фитцджеральдом; для этой заметки я пользовался десятым томом «1001 ночи» Бертона и монографией «The Persian Mystics: Attar»</w:t>
      </w:r>
      <w:r w:rsidR="00D92A14">
        <w:rPr>
          <w:rFonts w:ascii="Calibri" w:hAnsi="Calibri" w:cs="Calibri"/>
        </w:rPr>
        <w:t xml:space="preserve"> — </w:t>
      </w:r>
      <w:r w:rsidRPr="00D92A14">
        <w:rPr>
          <w:rFonts w:ascii="Calibri" w:hAnsi="Calibri" w:cs="Calibri"/>
        </w:rPr>
        <w:t>«Персидские мистики: Аттар» (1932) Маргарет Смит.</w:t>
      </w:r>
    </w:p>
    <w:p w14:paraId="7EED4AF7" w14:textId="741BAB22" w:rsidR="00DB7101" w:rsidRDefault="007B4547" w:rsidP="00D92A14">
      <w:pPr>
        <w:pStyle w:val="FootNote"/>
        <w:spacing w:after="60"/>
        <w:ind w:firstLine="0"/>
      </w:pPr>
      <w:r w:rsidRPr="00D92A14">
        <w:rPr>
          <w:rFonts w:ascii="Calibri" w:hAnsi="Calibri" w:cs="Calibri"/>
        </w:rPr>
        <w:t>Точек соприкосновений этой поэмы с романом Мира Бахадура Али не так уж много. В двадцатой главе несколько слов, приписываемых Альмутасиму персом</w:t>
      </w:r>
      <w:r w:rsidRPr="00D92A14">
        <w:rPr>
          <w:rFonts w:ascii="Calibri" w:hAnsi="Calibri" w:cs="Calibri"/>
        </w:rPr>
        <w:noBreakHyphen/>
        <w:t>книготорговцем, возможно, развивают сказанное прежде героем; эта и другие туманные аналогии могут означать тождество искомого и ищущего, могут также означать, что последний влияет на первого. В другой главе содержится намек на то, что Альмутасим и есть тот «индус», которого студент, как ему кажется, убил. (Прим. автора.)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E7C5" w14:textId="77777777" w:rsidR="007B4547" w:rsidRDefault="007B4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9651" w14:textId="5EF4EECE" w:rsidR="007B4547" w:rsidRPr="00D92A14" w:rsidRDefault="00D92A14" w:rsidP="007B4547">
    <w:pPr>
      <w:pStyle w:val="Header"/>
      <w:ind w:firstLine="0"/>
      <w:rPr>
        <w:rFonts w:ascii="Arial" w:hAnsi="Arial" w:cs="Arial"/>
        <w:color w:val="999999"/>
        <w:sz w:val="20"/>
      </w:rPr>
    </w:pPr>
    <w:r w:rsidRPr="00D92A14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7D83" w14:textId="77777777" w:rsidR="007B4547" w:rsidRDefault="007B45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4547"/>
    <w:rsid w:val="001C1175"/>
    <w:rsid w:val="00521D3F"/>
    <w:rsid w:val="007B4547"/>
    <w:rsid w:val="00D565F4"/>
    <w:rsid w:val="00D92A14"/>
    <w:rsid w:val="00DB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FA2BF8"/>
  <w14:defaultImageDpi w14:val="96"/>
  <w15:docId w15:val="{8D80E13F-91CD-4608-843B-2700DD3E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ru-RU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val="ru-RU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ru-RU"/>
    </w:rPr>
  </w:style>
  <w:style w:type="character" w:customStyle="1" w:styleId="Heading4Char">
    <w:name w:val="Heading 4 Char"/>
    <w:link w:val="Heading4"/>
    <w:uiPriority w:val="9"/>
    <w:semiHidden/>
    <w:rPr>
      <w:b/>
      <w:bCs/>
      <w:sz w:val="28"/>
      <w:szCs w:val="28"/>
      <w:lang w:val="ru-RU"/>
    </w:rPr>
  </w:style>
  <w:style w:type="character" w:customStyle="1" w:styleId="Heading5Char">
    <w:name w:val="Heading 5 Char"/>
    <w:link w:val="Heading5"/>
    <w:uiPriority w:val="9"/>
    <w:semiHidden/>
    <w:rPr>
      <w:b/>
      <w:bCs/>
      <w:i/>
      <w:iCs/>
      <w:sz w:val="26"/>
      <w:szCs w:val="26"/>
      <w:lang w:val="ru-RU"/>
    </w:rPr>
  </w:style>
  <w:style w:type="character" w:customStyle="1" w:styleId="Heading6Char">
    <w:name w:val="Heading 6 Char"/>
    <w:link w:val="Heading6"/>
    <w:uiPriority w:val="9"/>
    <w:semiHidden/>
    <w:rPr>
      <w:b/>
      <w:bCs/>
      <w:lang w:val="ru-RU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7B4547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7B4547"/>
    <w:rPr>
      <w:rFonts w:ascii="Times New Roman" w:hAnsi="Times New Roman" w:cs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7B4547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7B4547"/>
    <w:rPr>
      <w:rFonts w:ascii="Times New Roman" w:hAnsi="Times New Roman" w:cs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7B4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1630</Words>
  <Characters>9982</Characters>
  <Application>Microsoft Office Word</Application>
  <DocSecurity>0</DocSecurity>
  <Lines>158</Lines>
  <Paragraphs>12</Paragraphs>
  <ScaleCrop>false</ScaleCrop>
  <Manager>Andrey Piskunov</Manager>
  <Company>Библиотека «Артефакт»</Company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Приближение к Альмутасиму</dc:title>
  <dc:subject/>
  <dc:creator>Хорхе Луис Борхес</dc:creator>
  <cp:keywords/>
  <dc:description/>
  <cp:lastModifiedBy>Andrey Piskunov</cp:lastModifiedBy>
  <cp:revision>6</cp:revision>
  <dcterms:created xsi:type="dcterms:W3CDTF">2026-05-26T00:53:00Z</dcterms:created>
  <dcterms:modified xsi:type="dcterms:W3CDTF">2026-05-26T01:43:00Z</dcterms:modified>
  <cp:category/>
</cp:coreProperties>
</file>